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0"/>
        <w:spacing w:after="0"/>
        <w:rPr>
          <w:sz w:val="20"/>
          <w:szCs w:val="20"/>
          <w:color w:val="auto"/>
        </w:rPr>
      </w:pPr>
      <w:r>
        <w:rPr>
          <w:rFonts w:ascii="Courier New" w:cs="Courier New" w:eastAsia="Courier New" w:hAnsi="Courier New"/>
          <w:sz w:val="15"/>
          <w:szCs w:val="15"/>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right"/>
        <w:ind w:right="5059"/>
        <w:spacing w:after="0"/>
        <w:rPr>
          <w:sz w:val="20"/>
          <w:szCs w:val="20"/>
          <w:color w:val="auto"/>
        </w:rPr>
      </w:pPr>
      <w:r>
        <w:rPr>
          <w:rFonts w:ascii="Courier New" w:cs="Courier New" w:eastAsia="Courier New" w:hAnsi="Courier New"/>
          <w:sz w:val="15"/>
          <w:szCs w:val="15"/>
          <w:color w:val="auto"/>
        </w:rPr>
        <w:t>ANNUAL REPORT PURSUANT TO SECTION 15(d)</w:t>
      </w:r>
    </w:p>
    <w:p>
      <w:pPr>
        <w:jc w:val="right"/>
        <w:ind w:right="505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Commission File Number 1-812</w:t>
      </w:r>
    </w:p>
    <w:p>
      <w:pPr>
        <w:spacing w:after="0" w:line="200" w:lineRule="exact"/>
        <w:rPr>
          <w:sz w:val="24"/>
          <w:szCs w:val="24"/>
          <w:color w:val="auto"/>
        </w:rPr>
      </w:pPr>
    </w:p>
    <w:p>
      <w:pPr>
        <w:spacing w:after="0" w:line="303"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5"/>
          <w:szCs w:val="15"/>
          <w:color w:val="auto"/>
        </w:rPr>
        <w:t>UNITED TECHNOLOGIES CORPORATION</w:t>
      </w:r>
    </w:p>
    <w:p>
      <w:pPr>
        <w:jc w:val="center"/>
        <w:ind w:right="4199"/>
        <w:spacing w:after="0" w:line="237" w:lineRule="auto"/>
        <w:rPr>
          <w:sz w:val="20"/>
          <w:szCs w:val="20"/>
          <w:color w:val="auto"/>
        </w:rPr>
      </w:pPr>
      <w:r>
        <w:rPr>
          <w:rFonts w:ascii="Courier New" w:cs="Courier New" w:eastAsia="Courier New" w:hAnsi="Courier New"/>
          <w:sz w:val="15"/>
          <w:szCs w:val="15"/>
          <w:color w:val="auto"/>
        </w:rPr>
        <w:t>REPRESENTED EMPLOYEE SAVINGS PLAN</w:t>
      </w:r>
    </w:p>
    <w:p>
      <w:pPr>
        <w:jc w:val="center"/>
        <w:ind w:right="4099"/>
        <w:spacing w:after="0" w:line="238" w:lineRule="auto"/>
        <w:rPr>
          <w:sz w:val="20"/>
          <w:szCs w:val="20"/>
          <w:color w:val="auto"/>
        </w:rPr>
      </w:pPr>
      <w:r>
        <w:rPr>
          <w:rFonts w:ascii="Courier New" w:cs="Courier New" w:eastAsia="Courier New" w:hAnsi="Courier New"/>
          <w:sz w:val="15"/>
          <w:szCs w:val="15"/>
          <w:color w:val="auto"/>
        </w:rPr>
        <w:t>(Full title of the plan)</w:t>
      </w:r>
    </w:p>
    <w:p>
      <w:pPr>
        <w:spacing w:after="0" w:line="200" w:lineRule="exact"/>
        <w:rPr>
          <w:sz w:val="24"/>
          <w:szCs w:val="24"/>
          <w:color w:val="auto"/>
        </w:rPr>
      </w:pPr>
    </w:p>
    <w:p>
      <w:pPr>
        <w:spacing w:after="0" w:line="303" w:lineRule="exact"/>
        <w:rPr>
          <w:sz w:val="24"/>
          <w:szCs w:val="24"/>
          <w:color w:val="auto"/>
        </w:rPr>
      </w:pPr>
    </w:p>
    <w:p>
      <w:pPr>
        <w:ind w:left="1220"/>
        <w:spacing w:after="0"/>
        <w:rPr>
          <w:sz w:val="20"/>
          <w:szCs w:val="20"/>
          <w:color w:val="auto"/>
        </w:rPr>
      </w:pPr>
      <w:r>
        <w:rPr>
          <w:rFonts w:ascii="Courier New" w:cs="Courier New" w:eastAsia="Courier New" w:hAnsi="Courier New"/>
          <w:sz w:val="15"/>
          <w:szCs w:val="15"/>
          <w:color w:val="auto"/>
        </w:rPr>
        <w:t>UNITED TECHNOLOGIES CORPORATION</w:t>
      </w:r>
    </w:p>
    <w:p>
      <w:pPr>
        <w:ind w:left="1400"/>
        <w:spacing w:after="0" w:line="237" w:lineRule="auto"/>
        <w:rPr>
          <w:sz w:val="20"/>
          <w:szCs w:val="20"/>
          <w:color w:val="auto"/>
        </w:rPr>
      </w:pPr>
      <w:r>
        <w:rPr>
          <w:rFonts w:ascii="Courier New" w:cs="Courier New" w:eastAsia="Courier New" w:hAnsi="Courier New"/>
          <w:sz w:val="15"/>
          <w:szCs w:val="15"/>
          <w:color w:val="auto"/>
        </w:rPr>
        <w:t>United Technologies Building</w:t>
      </w:r>
    </w:p>
    <w:p>
      <w:pPr>
        <w:ind w:left="1760"/>
        <w:spacing w:after="0" w:line="238" w:lineRule="auto"/>
        <w:rPr>
          <w:sz w:val="20"/>
          <w:szCs w:val="20"/>
          <w:color w:val="auto"/>
        </w:rPr>
      </w:pPr>
      <w:r>
        <w:rPr>
          <w:rFonts w:ascii="Courier New" w:cs="Courier New" w:eastAsia="Courier New" w:hAnsi="Courier New"/>
          <w:sz w:val="15"/>
          <w:szCs w:val="15"/>
          <w:color w:val="auto"/>
        </w:rPr>
        <w:t>One Financial Plaza</w:t>
      </w:r>
    </w:p>
    <w:p>
      <w:pPr>
        <w:ind w:left="1400"/>
        <w:spacing w:after="0"/>
        <w:tabs>
          <w:tab w:leader="none" w:pos="3400" w:val="left"/>
        </w:tabs>
        <w:rPr>
          <w:sz w:val="20"/>
          <w:szCs w:val="20"/>
          <w:color w:val="auto"/>
        </w:rPr>
      </w:pPr>
      <w:r>
        <w:rPr>
          <w:rFonts w:ascii="Courier New" w:cs="Courier New" w:eastAsia="Courier New" w:hAnsi="Courier New"/>
          <w:sz w:val="15"/>
          <w:szCs w:val="15"/>
          <w:color w:val="auto"/>
        </w:rPr>
        <w:t>Hartford, Connecticut</w:t>
      </w:r>
      <w:r>
        <w:rPr>
          <w:sz w:val="20"/>
          <w:szCs w:val="20"/>
          <w:color w:val="auto"/>
        </w:rPr>
        <w:tab/>
      </w:r>
      <w:r>
        <w:rPr>
          <w:rFonts w:ascii="Courier New" w:cs="Courier New" w:eastAsia="Courier New" w:hAnsi="Courier New"/>
          <w:sz w:val="14"/>
          <w:szCs w:val="14"/>
          <w:color w:val="auto"/>
        </w:rPr>
        <w:t>06101</w:t>
      </w:r>
    </w:p>
    <w:p>
      <w:pPr>
        <w:spacing w:after="0" w:line="5" w:lineRule="exact"/>
        <w:rPr>
          <w:sz w:val="24"/>
          <w:szCs w:val="24"/>
          <w:color w:val="auto"/>
        </w:rPr>
      </w:pPr>
    </w:p>
    <w:p>
      <w:pPr>
        <w:ind w:right="4199" w:firstLine="437"/>
        <w:spacing w:after="0" w:line="261" w:lineRule="auto"/>
        <w:rPr>
          <w:sz w:val="20"/>
          <w:szCs w:val="20"/>
          <w:color w:val="auto"/>
        </w:rPr>
      </w:pPr>
      <w:r>
        <w:rPr>
          <w:rFonts w:ascii="Courier New" w:cs="Courier New" w:eastAsia="Courier New" w:hAnsi="Courier New"/>
          <w:sz w:val="14"/>
          <w:szCs w:val="14"/>
          <w:color w:val="auto"/>
        </w:rPr>
        <w:t>(Name of issuer of the securities held pursuant to the plan and the address of its principal executive office)</w:t>
      </w:r>
    </w:p>
    <w:p>
      <w:pPr>
        <w:sectPr>
          <w:pgSz w:w="11900" w:h="16838" w:orient="portrait"/>
          <w:cols w:equalWidth="0" w:num="1">
            <w:col w:w="9359"/>
          </w:cols>
          <w:pgMar w:left="1100" w:top="729" w:right="1440" w:bottom="1440" w:gutter="0" w:footer="0" w:header="0"/>
        </w:sectPr>
      </w:pPr>
    </w:p>
    <w:bookmarkStart w:id="1" w:name="page2"/>
    <w:bookmarkEnd w:id="1"/>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139"/>
        <w:spacing w:after="0"/>
        <w:rPr>
          <w:sz w:val="20"/>
          <w:szCs w:val="20"/>
          <w:color w:val="auto"/>
        </w:rPr>
      </w:pPr>
      <w:r>
        <w:rPr>
          <w:rFonts w:ascii="Courier New" w:cs="Courier New" w:eastAsia="Courier New" w:hAnsi="Courier New"/>
          <w:sz w:val="15"/>
          <w:szCs w:val="15"/>
          <w:color w:val="auto"/>
        </w:rPr>
        <w:t>FINANCIAL STATEMENTS OF THE UNITED TECHNOLOGIES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REPRESENTED EMPLOYEE SAVINGS PLAN</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Pension Administration</w:t>
      </w:r>
    </w:p>
    <w:p>
      <w:pPr>
        <w:ind w:left="180"/>
        <w:spacing w:after="0" w:line="237" w:lineRule="auto"/>
        <w:rPr>
          <w:sz w:val="20"/>
          <w:szCs w:val="20"/>
          <w:color w:val="auto"/>
        </w:rPr>
      </w:pPr>
      <w:r>
        <w:rPr>
          <w:rFonts w:ascii="Courier New" w:cs="Courier New" w:eastAsia="Courier New" w:hAnsi="Courier New"/>
          <w:sz w:val="15"/>
          <w:szCs w:val="15"/>
          <w:color w:val="auto"/>
        </w:rPr>
        <w:t>and Investment Committee of</w:t>
      </w:r>
    </w:p>
    <w:p>
      <w:pPr>
        <w:ind w:left="180"/>
        <w:spacing w:after="0" w:line="238" w:lineRule="auto"/>
        <w:rPr>
          <w:sz w:val="20"/>
          <w:szCs w:val="20"/>
          <w:color w:val="auto"/>
        </w:rPr>
      </w:pPr>
      <w:r>
        <w:rPr>
          <w:rFonts w:ascii="Courier New" w:cs="Courier New" w:eastAsia="Courier New" w:hAnsi="Courier New"/>
          <w:sz w:val="15"/>
          <w:szCs w:val="15"/>
          <w:color w:val="auto"/>
        </w:rPr>
        <w:t>United Technologies Corporation</w:t>
      </w:r>
    </w:p>
    <w:p>
      <w:pPr>
        <w:ind w:left="180"/>
        <w:spacing w:after="0" w:line="237" w:lineRule="auto"/>
        <w:rPr>
          <w:sz w:val="20"/>
          <w:szCs w:val="20"/>
          <w:color w:val="auto"/>
        </w:rPr>
      </w:pPr>
      <w:r>
        <w:rPr>
          <w:rFonts w:ascii="Courier New" w:cs="Courier New" w:eastAsia="Courier New" w:hAnsi="Courier New"/>
          <w:sz w:val="15"/>
          <w:szCs w:val="15"/>
          <w:color w:val="auto"/>
        </w:rPr>
        <w:t>and Members of the United Technologies</w:t>
      </w:r>
    </w:p>
    <w:p>
      <w:pPr>
        <w:ind w:left="180"/>
        <w:spacing w:after="0" w:line="238" w:lineRule="auto"/>
        <w:rPr>
          <w:sz w:val="20"/>
          <w:szCs w:val="20"/>
          <w:color w:val="auto"/>
        </w:rPr>
      </w:pPr>
      <w:r>
        <w:rPr>
          <w:rFonts w:ascii="Courier New" w:cs="Courier New" w:eastAsia="Courier New" w:hAnsi="Courier New"/>
          <w:sz w:val="15"/>
          <w:szCs w:val="15"/>
          <w:color w:val="auto"/>
        </w:rPr>
        <w:t>Corporation Represented Employee Savings Plan</w:t>
      </w:r>
    </w:p>
    <w:p>
      <w:pPr>
        <w:spacing w:after="0" w:line="341"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our opinion, the accompanying statements of financial condition and the related statement of income and changes in plan equity present fairly, in all material respects, the financial position of the United Technologies Corporation Represented Employee Savings Plan at November 30, 1994 and 1993, and the results of its operations and the changes in its plan equity for the year ended November 30, 1994, in conformity with generally accepted accounting principles. These financial statements are the responsibility of the Plan Administrator;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237" w:lineRule="auto"/>
        <w:rPr>
          <w:sz w:val="20"/>
          <w:szCs w:val="20"/>
          <w:color w:val="auto"/>
        </w:rPr>
      </w:pPr>
      <w:r>
        <w:rPr>
          <w:rFonts w:ascii="Courier New" w:cs="Courier New" w:eastAsia="Courier New" w:hAnsi="Courier New"/>
          <w:sz w:val="15"/>
          <w:szCs w:val="15"/>
          <w:color w:val="auto"/>
        </w:rPr>
        <w:t>Hartford, Connecticut</w:t>
      </w:r>
    </w:p>
    <w:p>
      <w:pPr>
        <w:spacing w:after="0" w:line="238" w:lineRule="auto"/>
        <w:rPr>
          <w:sz w:val="20"/>
          <w:szCs w:val="20"/>
          <w:color w:val="auto"/>
        </w:rPr>
      </w:pPr>
      <w:r>
        <w:rPr>
          <w:rFonts w:ascii="Courier New" w:cs="Courier New" w:eastAsia="Courier New" w:hAnsi="Courier New"/>
          <w:sz w:val="15"/>
          <w:szCs w:val="15"/>
          <w:color w:val="auto"/>
        </w:rPr>
        <w:t>May 25, 1995</w:t>
      </w:r>
    </w:p>
    <w:p>
      <w:pPr>
        <w:sectPr>
          <w:pgSz w:w="11900" w:h="16838" w:orient="portrait"/>
          <w:cols w:equalWidth="0" w:num="1">
            <w:col w:w="10239"/>
          </w:cols>
          <w:pgMar w:left="220" w:top="1290" w:right="1440" w:bottom="1440" w:gutter="0" w:footer="0" w:header="0"/>
        </w:sectPr>
      </w:pPr>
    </w:p>
    <w:bookmarkStart w:id="3" w:name="page4"/>
    <w:bookmarkEnd w:id="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4360"/>
        <w:spacing w:after="0"/>
        <w:rPr>
          <w:sz w:val="20"/>
          <w:szCs w:val="20"/>
          <w:color w:val="auto"/>
        </w:rPr>
      </w:pPr>
      <w:r>
        <w:rPr>
          <w:rFonts w:ascii="Courier New" w:cs="Courier New" w:eastAsia="Courier New" w:hAnsi="Courier New"/>
          <w:sz w:val="15"/>
          <w:szCs w:val="15"/>
          <w:color w:val="auto"/>
        </w:rPr>
        <w:t>UNITED TECHNOLOGIES CORPORATION REPRESENTED EMPLOYEE SAVINGS PLAN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Statement of Financial Condition</w:t>
      </w:r>
    </w:p>
    <w:p>
      <w:pPr>
        <w:spacing w:after="0" w:line="166"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November 30, 1994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(Thousands of Dollars, except unit value)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UTC</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Funds</w:t>
            </w:r>
          </w:p>
        </w:tc>
      </w:tr>
      <w:tr>
        <w:trPr>
          <w:trHeight w:val="168"/>
        </w:trPr>
        <w:tc>
          <w:tcPr>
            <w:tcW w:w="490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Fund</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Fund</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Fund</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Global Fund</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Loan Fund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contracts issued by insurance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companies, at cost plus accrued 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373,270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$373,270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Bankers Trust Company Pyramid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Income Index Fund, at market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1,184</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1,184</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Bankers Trust Company Pyramid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Index Fund, at market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59,087</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1,301</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60,388</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Bankers Trust Company Pyramid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International Securities Index Fund, at market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1,489</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1,489</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Technologies Corporation Common Stock,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plus accrued dividends ($50)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6,371</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6,371</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 loans, at cost plus accrued interest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9,494</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Temporary investments, at cost plus accrued interest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373,271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59,088</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6,589</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3,976</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452,418</w:t>
            </w:r>
          </w:p>
        </w:tc>
      </w:tr>
      <w:tr>
        <w:trPr>
          <w:trHeight w:val="336"/>
        </w:trPr>
        <w:tc>
          <w:tcPr>
            <w:tcW w:w="4900" w:type="dxa"/>
            <w:vAlign w:val="bottom"/>
          </w:tcPr>
          <w:p>
            <w:pPr>
              <w:ind w:left="100"/>
              <w:spacing w:after="0"/>
              <w:rPr>
                <w:sz w:val="20"/>
                <w:szCs w:val="20"/>
                <w:color w:val="auto"/>
              </w:rPr>
            </w:pPr>
            <w:r>
              <w:rPr>
                <w:rFonts w:ascii="Courier New" w:cs="Courier New" w:eastAsia="Courier New" w:hAnsi="Courier New"/>
                <w:sz w:val="15"/>
                <w:szCs w:val="15"/>
                <w:color w:val="auto"/>
              </w:rPr>
              <w:t>Contributions and fund and plan transfers receivable</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w:t>
            </w:r>
          </w:p>
        </w:tc>
        <w:tc>
          <w:tcPr>
            <w:tcW w:w="2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w:t>
            </w:r>
          </w:p>
        </w:tc>
        <w:tc>
          <w:tcPr>
            <w:tcW w:w="2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792</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373,764</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59,186</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6,671</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4,048</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453,210</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Less - Liabilities: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Contributions and fund and plan transfers payable</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Loans payable, net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investment purchases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Plan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373,427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59,142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$453,016</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Units of participation</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75,926,503</w:t>
            </w:r>
          </w:p>
        </w:tc>
        <w:tc>
          <w:tcPr>
            <w:tcW w:w="2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6,466,865</w:t>
            </w:r>
          </w:p>
        </w:tc>
        <w:tc>
          <w:tcPr>
            <w:tcW w:w="2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1,434,566</w:t>
            </w:r>
          </w:p>
        </w:tc>
        <w:tc>
          <w:tcPr>
            <w:tcW w:w="2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2,688,069</w:t>
            </w:r>
          </w:p>
        </w:tc>
        <w:tc>
          <w:tcPr>
            <w:tcW w:w="2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9,778,000</w:t>
            </w:r>
          </w:p>
        </w:tc>
        <w:tc>
          <w:tcPr>
            <w:tcW w:w="780" w:type="dxa"/>
            <w:vAlign w:val="bottom"/>
          </w:tcPr>
          <w:p>
            <w:pPr>
              <w:spacing w:after="0"/>
              <w:rPr>
                <w:sz w:val="24"/>
                <w:szCs w:val="2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Unit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spacing w:after="0"/>
              <w:rPr>
                <w:sz w:val="24"/>
                <w:szCs w:val="24"/>
                <w:color w:val="auto"/>
              </w:rPr>
            </w:pP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accompanying Notes to Financial Statements)</w:t>
      </w:r>
    </w:p>
    <w:p>
      <w:pPr>
        <w:sectPr>
          <w:pgSz w:w="11900" w:h="16838" w:orient="portrait"/>
          <w:cols w:equalWidth="0" w:num="1">
            <w:col w:w="11460"/>
          </w:cols>
          <w:pgMar w:left="220" w:top="617" w:right="21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ind w:right="4440"/>
        <w:spacing w:after="0"/>
        <w:rPr>
          <w:sz w:val="20"/>
          <w:szCs w:val="20"/>
          <w:color w:val="auto"/>
        </w:rPr>
      </w:pPr>
      <w:r>
        <w:rPr>
          <w:rFonts w:ascii="Courier New" w:cs="Courier New" w:eastAsia="Courier New" w:hAnsi="Courier New"/>
          <w:sz w:val="15"/>
          <w:szCs w:val="15"/>
          <w:color w:val="auto"/>
        </w:rPr>
        <w:t>UNITED TECHNOLOGIES CORPORATION REPRESENTED EMPLOYEE SAVINGS PLAN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Statement of Income and Changes in Plan Equity</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Plan Year Ended November 30,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ind w:left="2540"/>
              <w:spacing w:after="0"/>
              <w:rPr>
                <w:sz w:val="20"/>
                <w:szCs w:val="20"/>
                <w:color w:val="auto"/>
              </w:rPr>
            </w:pPr>
            <w:r>
              <w:rPr>
                <w:rFonts w:ascii="Courier New" w:cs="Courier New" w:eastAsia="Courier New" w:hAnsi="Courier New"/>
                <w:sz w:val="15"/>
                <w:szCs w:val="15"/>
                <w:color w:val="auto"/>
              </w:rPr>
              <w:t>(Thousands of Dollars)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4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UTC</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Funds</w:t>
            </w:r>
          </w:p>
        </w:tc>
      </w:tr>
      <w:tr>
        <w:trPr>
          <w:trHeight w:val="168"/>
        </w:trPr>
        <w:tc>
          <w:tcPr>
            <w:tcW w:w="4740" w:type="dxa"/>
            <w:vAlign w:val="bottom"/>
          </w:tcPr>
          <w:p>
            <w:pPr>
              <w:spacing w:after="0"/>
              <w:rPr>
                <w:sz w:val="14"/>
                <w:szCs w:val="14"/>
                <w:color w:val="auto"/>
              </w:rPr>
            </w:pPr>
          </w:p>
        </w:tc>
        <w:tc>
          <w:tcPr>
            <w:tcW w:w="13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Income Fund</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Equity Fund</w:t>
            </w:r>
          </w:p>
        </w:tc>
        <w:tc>
          <w:tcPr>
            <w:tcW w:w="11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Stock Fund</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Global Fund</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Loan Fund</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Members</w:t>
            </w:r>
          </w:p>
        </w:tc>
        <w:tc>
          <w:tcPr>
            <w:tcW w:w="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29,328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5,715</w:t>
            </w:r>
          </w:p>
        </w:tc>
        <w:tc>
          <w:tcPr>
            <w:tcW w:w="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956</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$ 36,814</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Employer</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9,505</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1,453</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11,441</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Contributions</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38,833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7,168</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1,209</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48,255</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25,901</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26,356</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 Income</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25,901</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26,546</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Repayments on loans</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2,044</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444</w:t>
            </w:r>
          </w:p>
        </w:tc>
        <w:tc>
          <w:tcPr>
            <w:tcW w:w="32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(2,671)</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Unrealized depreciation of investments</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(22,868)</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c>
          <w:tcPr>
            <w:tcW w:w="4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(23,323)</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Gain on sale of investments</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23,546</w:t>
            </w:r>
          </w:p>
        </w:tc>
        <w:tc>
          <w:tcPr>
            <w:tcW w:w="32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23,684</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Deduct: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Distributions to members: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Cash</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31,407</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3,891</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477</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36,237</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Shares of United Technologies Corporation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Loans to participants</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4,840</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1,053</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and unapplied forfeitures</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Deductions</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36,260</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4,944</w:t>
            </w:r>
          </w:p>
        </w:tc>
        <w:tc>
          <w:tcPr>
            <w:tcW w:w="3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635</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(5,942)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36,263</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Inter-fund and inter-plan transfers</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w:t>
            </w:r>
          </w:p>
        </w:tc>
        <w:tc>
          <w:tcPr>
            <w:tcW w:w="3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(1,582)</w:t>
            </w:r>
          </w:p>
        </w:tc>
        <w:tc>
          <w:tcPr>
            <w:tcW w:w="32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612</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488</w:t>
            </w:r>
          </w:p>
        </w:tc>
        <w:tc>
          <w:tcPr>
            <w:tcW w:w="1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Increase in Plan Equity</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30,752</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1,765</w:t>
            </w:r>
          </w:p>
        </w:tc>
        <w:tc>
          <w:tcPr>
            <w:tcW w:w="32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1,064</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1,356</w:t>
            </w:r>
          </w:p>
        </w:tc>
        <w:tc>
          <w:tcPr>
            <w:tcW w:w="1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3,725</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38,662</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Equity November 30, 1993</w:t>
            </w:r>
          </w:p>
        </w:tc>
        <w:tc>
          <w:tcPr>
            <w:tcW w:w="4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342,675</w:t>
            </w:r>
          </w:p>
        </w:tc>
        <w:tc>
          <w:tcPr>
            <w:tcW w:w="3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57,377</w:t>
            </w:r>
          </w:p>
        </w:tc>
        <w:tc>
          <w:tcPr>
            <w:tcW w:w="32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5,557</w:t>
            </w:r>
          </w:p>
        </w:tc>
        <w:tc>
          <w:tcPr>
            <w:tcW w:w="4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2,692</w:t>
            </w:r>
          </w:p>
        </w:tc>
        <w:tc>
          <w:tcPr>
            <w:tcW w:w="18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414,354</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Plan Equity November 30, 1994</w:t>
            </w:r>
          </w:p>
        </w:tc>
        <w:tc>
          <w:tcPr>
            <w:tcW w:w="4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373,427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59,142</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6,621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9,778</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$453,016</w:t>
            </w: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accompanying Notes to Financial Statements)</w:t>
      </w:r>
    </w:p>
    <w:p>
      <w:pPr>
        <w:sectPr>
          <w:pgSz w:w="11900" w:h="16838" w:orient="portrait"/>
          <w:cols w:equalWidth="0" w:num="1">
            <w:col w:w="11540"/>
          </w:cols>
          <w:pgMar w:left="220" w:top="617" w:right="139"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center"/>
        <w:ind w:right="4360"/>
        <w:spacing w:after="0"/>
        <w:rPr>
          <w:sz w:val="20"/>
          <w:szCs w:val="20"/>
          <w:color w:val="auto"/>
        </w:rPr>
      </w:pPr>
      <w:r>
        <w:rPr>
          <w:rFonts w:ascii="Courier New" w:cs="Courier New" w:eastAsia="Courier New" w:hAnsi="Courier New"/>
          <w:sz w:val="15"/>
          <w:szCs w:val="15"/>
          <w:color w:val="auto"/>
        </w:rPr>
        <w:t>UNITED TECHNOLOGIES CORPORATION REPRESENTED EMPLOYEE SAVINGS PLAN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Statement of Financial Condition</w:t>
      </w:r>
    </w:p>
    <w:p>
      <w:pPr>
        <w:spacing w:after="0" w:line="166"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November 30, 1993</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(Thousands of Dollars, except unit value)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UTC</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Funds</w:t>
            </w:r>
          </w:p>
        </w:tc>
      </w:tr>
      <w:tr>
        <w:trPr>
          <w:trHeight w:val="168"/>
        </w:trPr>
        <w:tc>
          <w:tcPr>
            <w:tcW w:w="490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Fund</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Equity Fund</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Fund</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Global Fund</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Loan Fund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contracts issued by insurance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companies, at cost plus accrued 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342,013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$342,013</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Bankers Trust Company Pyramid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Fixed Income Index Fund, at market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751</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Bankers Trust Company Pyramid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Index Fund, at market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58,256</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956</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59,212</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Beneficial interests in Bankers Trust Company Pyramid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International Securities Index Fund, at market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797</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Technologies Corporation Common Stock,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 plus accrued dividends ($40)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5,396</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5,396</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 loans, at cost plus accrued interest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5,616</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Temporary investments, at cost plus accrued interest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342,021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58,257</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2,663</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414,079</w:t>
            </w:r>
          </w:p>
        </w:tc>
      </w:tr>
      <w:tr>
        <w:trPr>
          <w:trHeight w:val="336"/>
        </w:trPr>
        <w:tc>
          <w:tcPr>
            <w:tcW w:w="4900" w:type="dxa"/>
            <w:vAlign w:val="bottom"/>
          </w:tcPr>
          <w:p>
            <w:pPr>
              <w:ind w:left="100"/>
              <w:spacing w:after="0"/>
              <w:rPr>
                <w:sz w:val="20"/>
                <w:szCs w:val="20"/>
                <w:color w:val="auto"/>
              </w:rPr>
            </w:pPr>
            <w:r>
              <w:rPr>
                <w:rFonts w:ascii="Courier New" w:cs="Courier New" w:eastAsia="Courier New" w:hAnsi="Courier New"/>
                <w:sz w:val="15"/>
                <w:szCs w:val="15"/>
                <w:color w:val="auto"/>
              </w:rPr>
              <w:t>Contributions and fund and plan transfers receivable</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w:t>
            </w:r>
          </w:p>
        </w:tc>
        <w:tc>
          <w:tcPr>
            <w:tcW w:w="2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c>
          <w:tcPr>
            <w:tcW w:w="2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1,139</w:t>
            </w: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Accrued investment sales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343,005</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58,258</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2,694</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5,671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415,260</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Less - Liabilities: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Contributions and fund and plan transfers payable</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874</w:t>
            </w:r>
          </w:p>
        </w:tc>
      </w:tr>
      <w:tr>
        <w:trPr>
          <w:trHeight w:val="168"/>
        </w:trPr>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Loans payable, net</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4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881</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Plan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342,675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57,377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2,692</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$414,354</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Units of participation</w:t>
            </w:r>
          </w:p>
        </w:tc>
        <w:tc>
          <w:tcPr>
            <w:tcW w:w="18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74,930,510</w:t>
            </w:r>
          </w:p>
        </w:tc>
        <w:tc>
          <w:tcPr>
            <w:tcW w:w="2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6,349,254</w:t>
            </w:r>
          </w:p>
        </w:tc>
        <w:tc>
          <w:tcPr>
            <w:tcW w:w="22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1,173,881</w:t>
            </w:r>
          </w:p>
        </w:tc>
        <w:tc>
          <w:tcPr>
            <w:tcW w:w="2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1,857,271</w:t>
            </w: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6,053,000</w:t>
            </w:r>
          </w:p>
        </w:tc>
        <w:tc>
          <w:tcPr>
            <w:tcW w:w="780" w:type="dxa"/>
            <w:vAlign w:val="bottom"/>
          </w:tcPr>
          <w:p>
            <w:pPr>
              <w:spacing w:after="0"/>
              <w:rPr>
                <w:sz w:val="24"/>
                <w:szCs w:val="2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Unit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spacing w:after="0"/>
              <w:rPr>
                <w:sz w:val="24"/>
                <w:szCs w:val="24"/>
                <w:color w:val="auto"/>
              </w:rPr>
            </w:pP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accompanying Notes to Financial Statements)</w:t>
      </w:r>
    </w:p>
    <w:p>
      <w:pPr>
        <w:sectPr>
          <w:pgSz w:w="11900" w:h="16838" w:orient="portrait"/>
          <w:cols w:equalWidth="0" w:num="1">
            <w:col w:w="11460"/>
          </w:cols>
          <w:pgMar w:left="220" w:top="617" w:right="219"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ind w:right="3319"/>
        <w:spacing w:after="0"/>
        <w:rPr>
          <w:sz w:val="20"/>
          <w:szCs w:val="20"/>
          <w:color w:val="auto"/>
        </w:rPr>
      </w:pPr>
      <w:r>
        <w:rPr>
          <w:rFonts w:ascii="Courier New" w:cs="Courier New" w:eastAsia="Courier New" w:hAnsi="Courier New"/>
          <w:sz w:val="15"/>
          <w:szCs w:val="15"/>
          <w:color w:val="auto"/>
        </w:rPr>
        <w:t>UNITED TECHNOLOGIES CORPORATION</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REPRESENTED EMPLOYEE SAVINGS PLAN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Notes to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THE PLAN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United Technologies Corporation Represented Employee Savings Plan (the Plan) is a defined contribution savings plan sponsored by United Technologies Corporation (United). Union represented employees of United are eligible to participate in the Plan if the employees have completed at least one year of service and their employment is covered by a collective bargaining agreement that provides that such employees may participate in the Plan. Below is a brief description of the Plan. More complete information is provided in the plan document which is available from the Plan sponsor.</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Members may elect, through payroll deductions, to make after-tax contributions of between $2 per week and the amount permitted by the relevant collective bargaining agreement. Certain members, depending on their collective bargaining agreement, may also make tax-deferred contributions. Member contributions are fully vested at all times under the Plan. The employer will make contributions with respect to each member equal in amount to 50 percent of the members contributions, up to specified limits. Generally, employer contributions become fully vested after two years of Plan participation.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All employee contributions are credited to a member account maintained by the Plan Administrator. Contributions will be invested, pursuant to each member's direction, in one or more of the following funds: the Income Fund, the Equity Fund, the UTC Stock Fund and the Global Fund, where permitted. Members may elect to have 100 percent of their contributions invested in one investment fund or may allocate the contributions in any whole percentage (effective January 1, 1994) among the funds. Prior to January 1, 1994, allocations were made in multiples of 25%. Members are permitted to transfer their accounts between investment funds once per quarter in any whole percentage (effective January 1, 1994). Prior to January 1, 1994, transfers between investment funds were generally permitted in multiples of 10 percent.</w:t>
      </w:r>
    </w:p>
    <w:p>
      <w:pPr>
        <w:spacing w:after="0" w:line="18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Income Fund is invested in contracts issued by five insurance companies designated by the Pension Investment Committee. Under these contracts, each insurance company guarantees repayment in full of the principal amount invested plus interest credited at a fixed rate for a specified period. Interest is credited to each contract based on an annual interest rate set each year by the individual insurance carriers. This rate, which differs among contracts, takes into account any difference between prior year credited interest and the actual amount of investment earnings allocable to the contract in accordance with the</w:t>
      </w:r>
    </w:p>
    <w:p>
      <w:pPr>
        <w:spacing w:after="0" w:line="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established allocation procedures of the insurance carrier. The weighted average rate set for the 1994 calendar year was 7.5 percent.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Equity Fund may be invested in common or capital stocks of corporations, bonds or securities convertible into such stocks, or shares of any federally registered mutual fund or similar type of investment fund, including investment in any commingled trust fund managed by the Trustee, Bankers Trust Company, which is invested primarily in similar types of equity securities. During 1994 and 1993, the Equity Fund was invested principally in the Trustee's BT Pyramid Equity Index Fund, which is a portfolio of common stocks replicating the Standard &amp; Poor's Composite Index of 500 stocks. Interest and dividends earned by this investment are reinvested and increase market value.</w:t>
      </w:r>
    </w:p>
    <w:p>
      <w:pPr>
        <w:spacing w:after="0" w:line="178"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UTC Stock Fund consists principally of 108,043 and 86,564 shares of Common Stock of United at November 30, 1994 and 1993, respectively.</w:t>
      </w:r>
    </w:p>
    <w:p>
      <w:pPr>
        <w:sectPr>
          <w:pgSz w:w="11900" w:h="16838" w:orient="portrait"/>
          <w:cols w:equalWidth="0" w:num="1">
            <w:col w:w="10239"/>
          </w:cols>
          <w:pgMar w:left="220" w:top="449" w:right="1440" w:bottom="1440" w:gutter="0" w:footer="0" w:header="0"/>
        </w:sectPr>
      </w:pPr>
    </w:p>
    <w:p>
      <w:pPr>
        <w:spacing w:after="0" w:line="173"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The Global Fund will be invested funds managed by the Trustee: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firstLine="87"/>
        <w:spacing w:after="0" w:line="261" w:lineRule="auto"/>
        <w:rPr>
          <w:sz w:val="20"/>
          <w:szCs w:val="20"/>
          <w:color w:val="auto"/>
        </w:rPr>
      </w:pPr>
      <w:r>
        <w:rPr>
          <w:rFonts w:ascii="Courier New" w:cs="Courier New" w:eastAsia="Courier New" w:hAnsi="Courier New"/>
          <w:sz w:val="14"/>
          <w:szCs w:val="14"/>
          <w:color w:val="auto"/>
        </w:rPr>
        <w:t>in almost equal proportion in three different the BT Pyramid International Securities Index</w:t>
      </w:r>
    </w:p>
    <w:p>
      <w:pPr>
        <w:sectPr>
          <w:pgSz w:w="11900" w:h="16838" w:orient="portrait"/>
          <w:cols w:equalWidth="0" w:num="2">
            <w:col w:w="2800" w:space="100"/>
            <w:col w:w="7339"/>
          </w:cols>
          <w:pgMar w:left="220" w:top="449" w:right="1440" w:bottom="1440" w:gutter="0" w:footer="0" w:header="0"/>
          <w:type w:val="continuous"/>
        </w:sectPr>
      </w:pPr>
    </w:p>
    <w:bookmarkStart w:id="11" w:name="page12"/>
    <w:bookmarkEnd w:id="11"/>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both"/>
        <w:ind w:right="3239"/>
        <w:spacing w:after="0" w:line="236" w:lineRule="auto"/>
        <w:rPr>
          <w:sz w:val="20"/>
          <w:szCs w:val="20"/>
          <w:color w:val="auto"/>
        </w:rPr>
      </w:pPr>
      <w:r>
        <w:rPr>
          <w:rFonts w:ascii="Courier New" w:cs="Courier New" w:eastAsia="Courier New" w:hAnsi="Courier New"/>
          <w:sz w:val="15"/>
          <w:szCs w:val="15"/>
          <w:color w:val="auto"/>
        </w:rPr>
        <w:t>Fund, the BT Pyramid Fixed Income Index Fund and the BT Pyramid Equity Index Fund (as described above). The International Securities Index Fund invests in four other international index funds managed by the Trustee. The Fixed Income Index Fund invests primarily in obligations of the U.S. Government and its agencies and other publicly traded, high-grade domestic debt instruments. Interest and dividends earned by these investments are reinvested and increase market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members may also make limited tax-deferred or after-tax contributions to</w:t>
      </w:r>
    </w:p>
    <w:p>
      <w:pPr>
        <w:spacing w:after="0" w:line="1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an individual medical account (IMA), where permitted. The employer will contribute with respect to each member an amount equal to 75 percent of the member's IMA contribution. All contributions to an IMA will be invested 100 percent in the Income Fund and may not be withdrawn until retirement or termination.</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Certain members with at least two years of plan participation are allowed to borrow up to 50 percent of their account balances (excluding individual medical account contributions). Loan amounts can range from $1,000 to $50,000 and must be repaid in 5 years or less with interest.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Forfeitures of employer contributions are used to reduce employer contributions; earned but unapplied forfeitures will be applied against future employer contributions and are shown separately in the Statement of Income and Changes in Plan Equity.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Members who transfer to a new location of United which is covered by a different savings plan have the option of transferring their account balances in accordance with the provisions of the new savings plan, including available investment funds. Transfer of balances to the new savings plan will be governed by the terms of the collective bargaining agreements.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participants in the Plan at year end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3240" w:type="dxa"/>
            <w:vAlign w:val="bottom"/>
          </w:tcPr>
          <w:p>
            <w:pPr>
              <w:spacing w:after="0"/>
              <w:rPr>
                <w:sz w:val="14"/>
                <w:szCs w:val="14"/>
                <w:color w:val="auto"/>
              </w:rPr>
            </w:pPr>
          </w:p>
        </w:tc>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Fund</w:t>
            </w:r>
          </w:p>
        </w:tc>
        <w:tc>
          <w:tcPr>
            <w:tcW w:w="2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20,880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21,299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Fund</w:t>
            </w:r>
          </w:p>
        </w:tc>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6,859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6,248</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UTC Stock Fund</w:t>
            </w:r>
          </w:p>
        </w:tc>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1,317</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Fund</w:t>
            </w:r>
          </w:p>
        </w:tc>
        <w:tc>
          <w:tcPr>
            <w:tcW w:w="29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w:t>
            </w:r>
          </w:p>
        </w:tc>
      </w:tr>
    </w:tbl>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participants above may have investments in more than one of the investment funds.</w:t>
      </w:r>
    </w:p>
    <w:p>
      <w:pPr>
        <w:sectPr>
          <w:pgSz w:w="11900" w:h="16838" w:orient="portrait"/>
          <w:cols w:equalWidth="0" w:num="1">
            <w:col w:w="10239"/>
          </w:cols>
          <w:pgMar w:left="220" w:top="455" w:right="1440" w:bottom="1440" w:gutter="0" w:footer="0" w:header="0"/>
        </w:sectPr>
      </w:pPr>
    </w:p>
    <w:bookmarkStart w:id="13" w:name="page14"/>
    <w:bookmarkEnd w:id="13"/>
    <w:p>
      <w:pPr>
        <w:spacing w:after="0" w:line="234"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2 - SUMMARY OF ACCOUNTING PRINCIPLES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United has entered into a master trust agreement with Bankers Trust (the Trustee). Under this agreement, certain employee savings plans of United and its subsidiaries combine their trust fund investments in the Master Trust. Participating plans purchase units of participation in the investment funds based on their monthly contribution to such funds and the unit value of the applicable investment fund at the end of the month. The value of a unit in each fund is determined at the end of each month by dividing the sum of uninvested cash, accrued income and the current market value of investments by the total number of outstanding units in such funds. The plans receive income from the funds' investments which increase the unit values. Distributions reduce the number of participation units held by the plans.</w:t>
      </w:r>
    </w:p>
    <w:p>
      <w:pPr>
        <w:spacing w:after="0" w:line="18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investments of the Income Fund are valued at cost plus accrued interest. The investments of the Equity Fund, the UTC Stock Fund, and the Global Fund are valued at market as determined by the Trustee by reference to published market data.</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expenses of operating the Plan are payable out of the funds held under the Plan, unless the employer elects to pay such expenses. The expenses for the 1994 plan year were paid by the employer.</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Plan is not subject to federal income tax as the Plan and its related trust are considered by United to satisfy the qualification and exemption requirements of Sections 401(a) and 501(a) of the Internal Revenue Code. United has received a favorable determination letter (dated September 9, 1986) from the Internal Revenue Service (IRS) to the effect that the Plan qualifies under Sections 401(a) and 501(a) of the Code. United intends to apply for a new determination letter from the IRS indicating that the Plan, as amended since the date of the most recent IRS determination letter, continues to be exempt from federal income taxes under Sections 401(a) and 501(a) of the Code. Under these sections, contributions by United, employees (at their election) and related earnings will be tax deferred until such amounts are distributed. It is expected, given the lack of substantive plan amendments, that a favorable determination will be issued from the IRS, and accordingly, no provision is made for federal income taxes.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INSURANCE CONTRACTS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is a summary of the insurance contracts held in the Master Trust Income Fund and the portion allocable to the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5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CIGNA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1,505,766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1,409,243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Aetna</w:t>
            </w:r>
          </w:p>
        </w:tc>
        <w:tc>
          <w:tcPr>
            <w:tcW w:w="5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529,588</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543,882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Travelers</w:t>
            </w:r>
          </w:p>
        </w:tc>
        <w:tc>
          <w:tcPr>
            <w:tcW w:w="5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449,496</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455,988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Prudential</w:t>
            </w:r>
          </w:p>
        </w:tc>
        <w:tc>
          <w:tcPr>
            <w:tcW w:w="5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237,500</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249,747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Life</w:t>
            </w:r>
          </w:p>
        </w:tc>
        <w:tc>
          <w:tcPr>
            <w:tcW w:w="5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437,048</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328,543</w:t>
            </w:r>
          </w:p>
        </w:tc>
      </w:tr>
      <w:tr>
        <w:trPr>
          <w:trHeight w:val="168"/>
        </w:trPr>
        <w:tc>
          <w:tcPr>
            <w:tcW w:w="43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3,159,398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2,987,403</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Amount of the contracts allocable to the Plan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373,270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342,013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/TABLE</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NOTE 4 - GAIN ON SALE OF INVESTMENTS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Trustee uses the average cost method in determining the cost of securities for purposes of calculating the gain or loss on the sale of securities. Gains and losses of the Master Trust funds are allocated to the participating plans based upon participation units at the month-end valuation date following the sale. The gains recognized by the Master Trust funds and amounts allocable to the Plan, for the Plan year November 30, 1994,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(Thousands of</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Dollars)</w:t>
            </w:r>
          </w:p>
        </w:tc>
        <w:tc>
          <w:tcPr>
            <w:tcW w:w="7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Equity Fund</w:t>
            </w: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Global Fund</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sale of securities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397,600</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55,624</w:t>
            </w:r>
          </w:p>
        </w:tc>
      </w:tr>
      <w:tr>
        <w:trPr>
          <w:trHeight w:val="168"/>
        </w:trPr>
        <w:tc>
          <w:tcPr>
            <w:tcW w:w="4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basis of securities sold</w:t>
            </w:r>
          </w:p>
        </w:tc>
        <w:tc>
          <w:tcPr>
            <w:tcW w:w="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253,925</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52,706</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w:t>
            </w:r>
          </w:p>
        </w:tc>
        <w:tc>
          <w:tcPr>
            <w:tcW w:w="29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143,675</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2,918</w:t>
            </w:r>
          </w:p>
        </w:tc>
      </w:tr>
      <w:tr>
        <w:trPr>
          <w:trHeight w:val="336"/>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Amount of the gain allocable to the Plan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23,546</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REQUESTED DISTRIBUTIONS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is a summary of distributions requested by participants which had not yet been paid at the respective plan year end: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(Thousands of Dollars)</w:t>
            </w:r>
          </w:p>
        </w:tc>
        <w:tc>
          <w:tcPr>
            <w:tcW w:w="20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November 30,</w:t>
            </w:r>
          </w:p>
        </w:tc>
        <w:tc>
          <w:tcPr>
            <w:tcW w:w="220" w:type="dxa"/>
            <w:vAlign w:val="bottom"/>
          </w:tcPr>
          <w:p>
            <w:pPr>
              <w:spacing w:after="0"/>
              <w:rPr>
                <w:sz w:val="14"/>
                <w:szCs w:val="14"/>
                <w:color w:val="auto"/>
              </w:rPr>
            </w:pPr>
          </w:p>
        </w:tc>
        <w:tc>
          <w:tcPr>
            <w:tcW w:w="17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November 30,</w:t>
            </w:r>
          </w:p>
        </w:tc>
      </w:tr>
      <w:tr>
        <w:trPr>
          <w:trHeight w:val="168"/>
        </w:trPr>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4"/>
              </w:rPr>
              <w:t>1994</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1993</w:t>
            </w:r>
          </w:p>
        </w:tc>
      </w:tr>
      <w:tr>
        <w:trPr>
          <w:trHeight w:val="168"/>
        </w:trPr>
        <w:tc>
          <w:tcPr>
            <w:tcW w:w="19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Units</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Dollars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Units</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Income Fund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   3,527</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717,157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1,323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289,306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Fund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44,298</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45,752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UTC Stock Fund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12,546</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5,155</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Global Fund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13,289</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3,667</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Fund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682,000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amounts are reflected as liabilities in the Plan's Form 5500.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PLAN AMENDMENTS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Effective January 1, 1994, the Plan permits transfers between investment funds in any whole percentage. Prior to January 1, 1994, transfers between investment funds were generally made through increments of 10%.</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Effective January 1, 1994, the Plan permits future allocation of investment fund contributions in any whole percentage. Prior to January 1, 1994, investment allocations were made in 25% increments.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Effective January 1, 1994, the Plan permits participants to receive an installment distribution upon attaining age 55 with five years of service. Prior to January 1, 1994, the Plan rules required age 55 with a minimum of 10 years of service.</w:t>
      </w:r>
    </w:p>
    <w:p>
      <w:pPr>
        <w:sectPr>
          <w:pgSz w:w="11900" w:h="16838" w:orient="portrait"/>
          <w:cols w:equalWidth="0" w:num="1">
            <w:col w:w="10239"/>
          </w:cols>
          <w:pgMar w:left="220" w:top="617" w:right="1440" w:bottom="1440" w:gutter="0" w:footer="0" w:header="0"/>
        </w:sectPr>
      </w:pPr>
    </w:p>
    <w:bookmarkStart w:id="17" w:name="page18"/>
    <w:bookmarkEnd w:id="17"/>
    <w:p>
      <w:pPr>
        <w:jc w:val="both"/>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Plan (or other persons who administer the employee benefit plan), pursuant to the requirements of the Securities Exchange Act of 1934, has duly caused this annual report to be signed on its behalf by the undersigned hereunto duly authorized.</w:t>
      </w:r>
    </w:p>
    <w:p>
      <w:pPr>
        <w:spacing w:after="0" w:line="33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UNITED TECHNOLOGIES CORPORATION</w:t>
      </w:r>
    </w:p>
    <w:p>
      <w:pPr>
        <w:ind w:left="2280"/>
        <w:spacing w:after="0" w:line="237" w:lineRule="auto"/>
        <w:rPr>
          <w:sz w:val="20"/>
          <w:szCs w:val="20"/>
          <w:color w:val="auto"/>
        </w:rPr>
      </w:pPr>
      <w:r>
        <w:rPr>
          <w:rFonts w:ascii="Courier New" w:cs="Courier New" w:eastAsia="Courier New" w:hAnsi="Courier New"/>
          <w:sz w:val="15"/>
          <w:szCs w:val="15"/>
          <w:color w:val="auto"/>
        </w:rPr>
        <w:t>REPRESENTED EMPLOYEE SAVINGS PLAN</w:t>
      </w:r>
    </w:p>
    <w:p>
      <w:pPr>
        <w:spacing w:after="0" w:line="200" w:lineRule="exact"/>
        <w:rPr>
          <w:sz w:val="20"/>
          <w:szCs w:val="20"/>
          <w:color w:val="auto"/>
        </w:rPr>
      </w:pPr>
    </w:p>
    <w:p>
      <w:pPr>
        <w:spacing w:after="0" w:line="303"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Dated: May 25, 1995</w:t>
      </w:r>
      <w:r>
        <w:rPr>
          <w:sz w:val="20"/>
          <w:szCs w:val="20"/>
          <w:color w:val="auto"/>
        </w:rPr>
        <w:tab/>
      </w:r>
      <w:r>
        <w:rPr>
          <w:rFonts w:ascii="Courier New" w:cs="Courier New" w:eastAsia="Courier New" w:hAnsi="Courier New"/>
          <w:sz w:val="14"/>
          <w:szCs w:val="14"/>
          <w:color w:val="auto"/>
        </w:rPr>
        <w:t>By: /s/ Daniel P. O'Connell</w:t>
      </w:r>
    </w:p>
    <w:p>
      <w:pPr>
        <w:ind w:left="2640"/>
        <w:spacing w:after="0" w:line="237" w:lineRule="auto"/>
        <w:rPr>
          <w:sz w:val="20"/>
          <w:szCs w:val="20"/>
          <w:color w:val="auto"/>
        </w:rPr>
      </w:pPr>
      <w:r>
        <w:rPr>
          <w:rFonts w:ascii="Courier New" w:cs="Courier New" w:eastAsia="Courier New" w:hAnsi="Courier New"/>
          <w:sz w:val="15"/>
          <w:szCs w:val="15"/>
          <w:color w:val="auto"/>
        </w:rPr>
        <w:t>Daniel P. O'Connell</w:t>
      </w:r>
    </w:p>
    <w:p>
      <w:pPr>
        <w:ind w:left="2640"/>
        <w:spacing w:after="0" w:line="238" w:lineRule="auto"/>
        <w:rPr>
          <w:sz w:val="20"/>
          <w:szCs w:val="20"/>
          <w:color w:val="auto"/>
        </w:rPr>
      </w:pPr>
      <w:r>
        <w:rPr>
          <w:rFonts w:ascii="Courier New" w:cs="Courier New" w:eastAsia="Courier New" w:hAnsi="Courier New"/>
          <w:sz w:val="15"/>
          <w:szCs w:val="15"/>
          <w:color w:val="auto"/>
        </w:rPr>
        <w:t>Corporate Director, Employee Benefits and Human</w:t>
      </w:r>
    </w:p>
    <w:p>
      <w:pPr>
        <w:ind w:left="2640"/>
        <w:spacing w:after="0" w:line="237" w:lineRule="auto"/>
        <w:rPr>
          <w:sz w:val="20"/>
          <w:szCs w:val="20"/>
          <w:color w:val="auto"/>
        </w:rPr>
      </w:pPr>
      <w:r>
        <w:rPr>
          <w:rFonts w:ascii="Courier New" w:cs="Courier New" w:eastAsia="Courier New" w:hAnsi="Courier New"/>
          <w:sz w:val="15"/>
          <w:szCs w:val="15"/>
          <w:color w:val="auto"/>
        </w:rPr>
        <w:t>Resources Systems</w:t>
      </w:r>
    </w:p>
    <w:p>
      <w:pPr>
        <w:ind w:left="2640"/>
        <w:spacing w:after="0" w:line="238" w:lineRule="auto"/>
        <w:rPr>
          <w:sz w:val="20"/>
          <w:szCs w:val="20"/>
          <w:color w:val="auto"/>
        </w:rPr>
      </w:pPr>
      <w:r>
        <w:rPr>
          <w:rFonts w:ascii="Courier New" w:cs="Courier New" w:eastAsia="Courier New" w:hAnsi="Courier New"/>
          <w:sz w:val="15"/>
          <w:szCs w:val="15"/>
          <w:color w:val="auto"/>
        </w:rPr>
        <w:t>United Technologies Corporation</w:t>
      </w:r>
    </w:p>
    <w:p>
      <w:pPr>
        <w:sectPr>
          <w:pgSz w:w="11900" w:h="16838" w:orient="portrait"/>
          <w:cols w:equalWidth="0" w:num="1">
            <w:col w:w="10239"/>
          </w:cols>
          <w:pgMar w:left="220" w:top="785" w:right="1440" w:bottom="1440" w:gutter="0" w:footer="0" w:header="0"/>
        </w:sectPr>
      </w:pPr>
    </w:p>
    <w:bookmarkStart w:id="19" w:name="page20"/>
    <w:bookmarkEnd w:id="19"/>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 33-26580) of United Technologies Corporation of our report dated May 25, 1995 appearing in the United Technologies Corporation Represented Employee Savings Plan's Annual Report on Form 11-K for the year ended November 30, 1994.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237" w:lineRule="auto"/>
        <w:rPr>
          <w:sz w:val="20"/>
          <w:szCs w:val="20"/>
          <w:color w:val="auto"/>
        </w:rPr>
      </w:pPr>
      <w:r>
        <w:rPr>
          <w:rFonts w:ascii="Courier New" w:cs="Courier New" w:eastAsia="Courier New" w:hAnsi="Courier New"/>
          <w:sz w:val="15"/>
          <w:szCs w:val="15"/>
          <w:color w:val="auto"/>
        </w:rPr>
        <w:t>Hartford, Connecticut</w:t>
      </w:r>
    </w:p>
    <w:p>
      <w:pPr>
        <w:spacing w:after="0" w:line="238" w:lineRule="auto"/>
        <w:rPr>
          <w:sz w:val="20"/>
          <w:szCs w:val="20"/>
          <w:color w:val="auto"/>
        </w:rPr>
      </w:pPr>
      <w:r>
        <w:rPr>
          <w:rFonts w:ascii="Courier New" w:cs="Courier New" w:eastAsia="Courier New" w:hAnsi="Courier New"/>
          <w:sz w:val="15"/>
          <w:szCs w:val="15"/>
          <w:color w:val="auto"/>
        </w:rPr>
        <w:t>May 25, 1995</w:t>
      </w:r>
    </w:p>
    <w:p>
      <w:pPr>
        <w:sectPr>
          <w:pgSz w:w="11900" w:h="16838" w:orient="portrait"/>
          <w:cols w:equalWidth="0" w:num="1">
            <w:col w:w="10239"/>
          </w:cols>
          <w:pgMar w:left="220" w:top="303" w:right="1440"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2019-12-13T07:58:58Z</dcterms:created>
  <dcterms:modified xsi:type="dcterms:W3CDTF">2019-12-13T07:58:58Z</dcterms:modified>
</cp:coreProperties>
</file>