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DaSilva Kevin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WILSON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RTX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777"/>
        <w:gridCol w:w="435"/>
        <w:gridCol w:w="834"/>
        <w:gridCol w:w="1434"/>
        <w:gridCol w:w="973"/>
        <w:gridCol w:w="95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20,245.5787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185.01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20,102.5787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Savings Plan Trustee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Time-based restricted stock units (RSUs) that represent the right to receive one share of the Issuer's Common Stock per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Vesting of RSUs and delivery of shares to satisfy federal tax obligations with respect to the RSUs originally awarded on February 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Yahl,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9738" TargetMode="External"/><Relationship Id="rId5" Type="http://schemas.openxmlformats.org/officeDocument/2006/relationships/hyperlink" Target="http://www.sec.gov/cgi-bin/browse-edgar?action=getcompany&amp;CIK=00001018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3435</Characters>
  <CharactersWithSpaces>3983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