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001-00812</w:t>
        </w:r>
      </w:hyperlink>
    </w:p>
    <w:p>
      <w:pPr>
        <w:spacing w:after="0" w:line="125" w:lineRule="exact"/>
        <w:rPr>
          <w:sz w:val="24"/>
          <w:szCs w:val="24"/>
          <w:color w:val="auto"/>
        </w:rPr>
      </w:pPr>
    </w:p>
    <w:p>
      <w:pPr>
        <w:jc w:val="center"/>
        <w:ind w:left="2640"/>
        <w:spacing w:after="0"/>
        <w:tabs>
          <w:tab w:leader="none" w:pos="3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UNITED TECHNOLOGIES CORP /DE/</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Address: 10 Farm Springs Road</w:t>
      </w:r>
    </w:p>
    <w:p>
      <w:pPr>
        <w:spacing w:after="0" w:line="44" w:lineRule="exact"/>
        <w:rPr>
          <w:sz w:val="24"/>
          <w:szCs w:val="24"/>
          <w:color w:val="auto"/>
        </w:rPr>
      </w:pPr>
    </w:p>
    <w:p>
      <w:pPr>
        <w:ind w:left="3560"/>
        <w:spacing w:after="0"/>
        <w:rPr>
          <w:sz w:val="20"/>
          <w:szCs w:val="20"/>
          <w:color w:val="auto"/>
        </w:rPr>
      </w:pPr>
      <w:r>
        <w:rPr>
          <w:rFonts w:ascii="Arial" w:cs="Arial" w:eastAsia="Arial" w:hAnsi="Arial"/>
          <w:sz w:val="22"/>
          <w:szCs w:val="22"/>
          <w:color w:val="auto"/>
        </w:rPr>
        <w:t>Farmington CONNECTICUT 06032</w:t>
      </w:r>
    </w:p>
    <w:p>
      <w:pPr>
        <w:spacing w:after="0" w:line="44" w:lineRule="exact"/>
        <w:rPr>
          <w:sz w:val="24"/>
          <w:szCs w:val="24"/>
          <w:color w:val="auto"/>
        </w:rPr>
      </w:pPr>
    </w:p>
    <w:tbl>
      <w:tblPr>
        <w:tblLayout w:type="fixed"/>
        <w:tblInd w:w="1840" w:type="dxa"/>
        <w:tblCellMar>
          <w:top w:w="0" w:type="dxa"/>
          <w:left w:w="0" w:type="dxa"/>
          <w:bottom w:w="0" w:type="dxa"/>
          <w:right w:w="0" w:type="dxa"/>
        </w:tblCellMar>
      </w:tblP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Telephone number:</w:t>
            </w:r>
          </w:p>
        </w:tc>
        <w:tc>
          <w:tcPr>
            <w:tcW w:w="3020" w:type="dxa"/>
            <w:vAlign w:val="bottom"/>
          </w:tcPr>
          <w:p>
            <w:pPr>
              <w:jc w:val="right"/>
              <w:spacing w:after="0"/>
              <w:rPr>
                <w:sz w:val="20"/>
                <w:szCs w:val="20"/>
                <w:color w:val="auto"/>
              </w:rPr>
            </w:pPr>
            <w:r>
              <w:rPr>
                <w:rFonts w:ascii="Arial" w:cs="Arial" w:eastAsia="Arial" w:hAnsi="Arial"/>
                <w:sz w:val="22"/>
                <w:szCs w:val="22"/>
                <w:color w:val="auto"/>
              </w:rPr>
              <w:t>(860) 728-7000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Issuer's principal</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executive offices)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Corporate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2015-08-10</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940"/>
              <w:spacing w:after="0"/>
              <w:rPr>
                <w:sz w:val="20"/>
                <w:szCs w:val="20"/>
                <w:color w:val="auto"/>
              </w:rPr>
            </w:pPr>
            <w:r>
              <w:rPr>
                <w:rFonts w:ascii="Arial" w:cs="Arial" w:eastAsia="Arial" w:hAnsi="Arial"/>
                <w:sz w:val="22"/>
                <w:szCs w:val="22"/>
                <w:color w:val="auto"/>
              </w:rPr>
              <w:t>Benjamin Sawyer</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Manager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August 21, 2015, pursuant to the provisions of Rule 12d2-2 (a). [ X ] 17 CFR 240.12d2-2(a)(2) That the entire class of this security was redeemed or paid at maturity or retirement on August 1, 2015. On Saturday, August 1, 2015 the Corporate Units automatically settled into shares of Common Stock of United Technologies Corporation (Symbol 'UTX'). The final ratio is 0.5130 shares of common stock of United Technologies Corporation (Symbol 'UTX') per Corporate Unit. The Exchange also notifies the Securities and Exchange Commission that as a result of the above indicated conditions this security was suspended from trading on August 3, 2015.</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0812" TargetMode="External"/><Relationship Id="rId10" Type="http://schemas.openxmlformats.org/officeDocument/2006/relationships/hyperlink" Target="http://www.sec.gov/cgi-bin/browse-edgar?action=getcompany&amp;CIK=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2019-12-05T16:49:53Z</dcterms:created>
  <dcterms:modified xsi:type="dcterms:W3CDTF">2019-12-05T16:49:53Z</dcterms:modified>
</cp:coreProperties>
</file>